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2915" w:type="dxa"/>
        <w:tblInd w:w="-1848" w:type="dxa"/>
        <w:tblBorders>
          <w:insideH w:val="none" w:sz="0" w:space="0" w:color="auto"/>
          <w:insideV w:val="none" w:sz="0" w:space="0" w:color="auto"/>
        </w:tblBorders>
        <w:shd w:val="clear" w:color="auto" w:fill="000000"/>
        <w:tblLook w:val="04A0" w:firstRow="1" w:lastRow="0" w:firstColumn="1" w:lastColumn="0" w:noHBand="0" w:noVBand="1"/>
      </w:tblPr>
      <w:tblGrid>
        <w:gridCol w:w="3799"/>
        <w:gridCol w:w="5103"/>
        <w:gridCol w:w="4013"/>
      </w:tblGrid>
      <w:tr w:rsidR="00AB602E" w14:paraId="7F32F96F" w14:textId="77777777" w:rsidTr="0008669D">
        <w:trPr>
          <w:trHeight w:val="1975"/>
        </w:trPr>
        <w:tc>
          <w:tcPr>
            <w:tcW w:w="3799" w:type="dxa"/>
            <w:tcBorders>
              <w:bottom w:val="nil"/>
            </w:tcBorders>
            <w:shd w:val="clear" w:color="auto" w:fill="000000"/>
          </w:tcPr>
          <w:p w14:paraId="0BF1E39C" w14:textId="77777777" w:rsidR="00AB602E" w:rsidRPr="00F463AF" w:rsidRDefault="00AB602E" w:rsidP="002B2960">
            <w:pPr>
              <w:ind w:left="317" w:hanging="382"/>
            </w:pPr>
            <w:r>
              <w:rPr>
                <w:sz w:val="22"/>
              </w:rPr>
              <w:br/>
            </w:r>
            <w:r>
              <w:rPr>
                <w:sz w:val="22"/>
              </w:rPr>
              <w:br/>
            </w:r>
            <w:r>
              <w:rPr>
                <w:sz w:val="22"/>
              </w:rPr>
              <w:br/>
            </w:r>
            <w:r w:rsidRPr="00AB602E">
              <w:rPr>
                <w:sz w:val="22"/>
              </w:rPr>
              <w:t>Sally Mitchell-Innes Corbeil</w:t>
            </w:r>
            <w:r w:rsidRPr="00AB602E">
              <w:rPr>
                <w:sz w:val="22"/>
              </w:rPr>
              <w:br/>
              <w:t>CP 1113</w:t>
            </w:r>
            <w:r w:rsidR="002B2960">
              <w:rPr>
                <w:sz w:val="22"/>
              </w:rPr>
              <w:t xml:space="preserve"> </w:t>
            </w:r>
            <w:r>
              <w:rPr>
                <w:sz w:val="22"/>
              </w:rPr>
              <w:br/>
              <w:t>St-Basile-le-Grand, Quebec</w:t>
            </w:r>
            <w:r>
              <w:rPr>
                <w:sz w:val="22"/>
              </w:rPr>
              <w:br/>
              <w:t>J3N 1M5</w:t>
            </w:r>
            <w:r>
              <w:rPr>
                <w:sz w:val="22"/>
              </w:rPr>
              <w:br/>
              <w:t>Canada</w:t>
            </w:r>
          </w:p>
        </w:tc>
        <w:tc>
          <w:tcPr>
            <w:tcW w:w="5103" w:type="dxa"/>
            <w:tcBorders>
              <w:bottom w:val="nil"/>
            </w:tcBorders>
            <w:shd w:val="clear" w:color="auto" w:fill="000000"/>
          </w:tcPr>
          <w:p w14:paraId="59B59B42" w14:textId="77777777" w:rsidR="00AB602E" w:rsidRPr="00F463AF" w:rsidRDefault="00AB602E" w:rsidP="00AB602E">
            <w:pPr>
              <w:ind w:left="720" w:hanging="720"/>
              <w:jc w:val="center"/>
            </w:pPr>
            <w:r>
              <w:rPr>
                <w:noProof/>
                <w:lang w:eastAsia="ja-JP"/>
              </w:rPr>
              <w:drawing>
                <wp:anchor distT="0" distB="0" distL="114300" distR="114300" simplePos="0" relativeHeight="251658240" behindDoc="0" locked="0" layoutInCell="1" allowOverlap="1" wp14:anchorId="37407051" wp14:editId="3E219C42">
                  <wp:simplePos x="0" y="0"/>
                  <wp:positionH relativeFrom="column">
                    <wp:posOffset>361315</wp:posOffset>
                  </wp:positionH>
                  <wp:positionV relativeFrom="paragraph">
                    <wp:posOffset>222250</wp:posOffset>
                  </wp:positionV>
                  <wp:extent cx="3033395" cy="914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logo-whiteonblack.png"/>
                          <pic:cNvPicPr/>
                        </pic:nvPicPr>
                        <pic:blipFill>
                          <a:blip r:embed="rId7">
                            <a:extLst>
                              <a:ext uri="{28A0092B-C50C-407E-A947-70E740481C1C}">
                                <a14:useLocalDpi xmlns:a14="http://schemas.microsoft.com/office/drawing/2010/main" val="0"/>
                              </a:ext>
                            </a:extLst>
                          </a:blip>
                          <a:stretch>
                            <a:fillRect/>
                          </a:stretch>
                        </pic:blipFill>
                        <pic:spPr>
                          <a:xfrm>
                            <a:off x="0" y="0"/>
                            <a:ext cx="3033395" cy="914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tc>
        <w:tc>
          <w:tcPr>
            <w:tcW w:w="4013" w:type="dxa"/>
            <w:tcBorders>
              <w:bottom w:val="nil"/>
            </w:tcBorders>
            <w:shd w:val="clear" w:color="auto" w:fill="000000"/>
          </w:tcPr>
          <w:p w14:paraId="271206AC" w14:textId="77777777" w:rsidR="00AB602E" w:rsidRDefault="00AB602E" w:rsidP="00F30AE1">
            <w:pPr>
              <w:ind w:left="720" w:hanging="720"/>
            </w:pPr>
          </w:p>
          <w:p w14:paraId="7996CA33" w14:textId="77777777" w:rsidR="00AB602E" w:rsidRDefault="00AB602E" w:rsidP="00F30AE1">
            <w:pPr>
              <w:ind w:left="720" w:hanging="720"/>
            </w:pPr>
          </w:p>
          <w:p w14:paraId="28D7FEF0" w14:textId="77777777" w:rsidR="00AB602E" w:rsidRDefault="00AB602E" w:rsidP="00F30AE1">
            <w:pPr>
              <w:ind w:left="720" w:hanging="720"/>
            </w:pPr>
          </w:p>
          <w:p w14:paraId="015C1322" w14:textId="77777777" w:rsidR="00AB602E" w:rsidRDefault="00AB602E" w:rsidP="00AB602E">
            <w:pPr>
              <w:ind w:left="720" w:right="786" w:hanging="720"/>
              <w:jc w:val="right"/>
            </w:pPr>
            <w:r>
              <w:t>Tel: 450-653-4990</w:t>
            </w:r>
          </w:p>
          <w:p w14:paraId="4456BFF1" w14:textId="77777777" w:rsidR="00AB602E" w:rsidRDefault="00AB602E" w:rsidP="00AB602E">
            <w:pPr>
              <w:ind w:left="720" w:right="786" w:hanging="720"/>
              <w:jc w:val="right"/>
            </w:pPr>
            <w:r>
              <w:t>Fax: 450-482-3833</w:t>
            </w:r>
          </w:p>
          <w:p w14:paraId="4F0E4A0E" w14:textId="77777777" w:rsidR="00AB602E" w:rsidRDefault="00AB602E" w:rsidP="00AB602E">
            <w:pPr>
              <w:tabs>
                <w:tab w:val="left" w:pos="3011"/>
              </w:tabs>
              <w:ind w:left="720" w:right="786" w:hanging="720"/>
              <w:jc w:val="right"/>
            </w:pPr>
            <w:r>
              <w:t xml:space="preserve">Email: </w:t>
            </w:r>
            <w:r w:rsidRPr="00AB602E">
              <w:t>MICartists@aol.com</w:t>
            </w:r>
          </w:p>
          <w:p w14:paraId="723BE7A7" w14:textId="77777777" w:rsidR="00AB602E" w:rsidRPr="00F463AF" w:rsidRDefault="00E32A96" w:rsidP="00AB602E">
            <w:pPr>
              <w:ind w:left="720" w:right="786" w:hanging="720"/>
              <w:jc w:val="right"/>
            </w:pPr>
            <w:r>
              <w:t>Web: www.mic</w:t>
            </w:r>
            <w:r w:rsidR="00AB602E">
              <w:t>artists.com</w:t>
            </w:r>
          </w:p>
        </w:tc>
      </w:tr>
      <w:tr w:rsidR="00AB602E" w14:paraId="3B0DB14E" w14:textId="77777777" w:rsidTr="0008669D">
        <w:trPr>
          <w:trHeight w:val="611"/>
        </w:trPr>
        <w:tc>
          <w:tcPr>
            <w:tcW w:w="12915" w:type="dxa"/>
            <w:gridSpan w:val="3"/>
            <w:tcBorders>
              <w:top w:val="nil"/>
              <w:bottom w:val="single" w:sz="4" w:space="0" w:color="auto"/>
            </w:tcBorders>
            <w:shd w:val="clear" w:color="auto" w:fill="D9D9D9"/>
          </w:tcPr>
          <w:p w14:paraId="61981C9F" w14:textId="77777777" w:rsidR="00AB602E" w:rsidRPr="00AB602E" w:rsidRDefault="00AB602E" w:rsidP="00AB602E">
            <w:pPr>
              <w:ind w:left="720" w:hanging="720"/>
              <w:jc w:val="center"/>
              <w:rPr>
                <w:rFonts w:ascii="Helvetica" w:hAnsi="Helvetica"/>
                <w:noProof/>
                <w:sz w:val="8"/>
                <w:szCs w:val="2"/>
              </w:rPr>
            </w:pPr>
          </w:p>
          <w:p w14:paraId="238EDEFF" w14:textId="77777777" w:rsidR="00AB602E" w:rsidRPr="00AB602E" w:rsidRDefault="00AB602E" w:rsidP="00AB602E">
            <w:pPr>
              <w:ind w:left="720" w:hanging="720"/>
              <w:jc w:val="center"/>
              <w:rPr>
                <w:rFonts w:ascii="Helvetica" w:hAnsi="Helvetica"/>
                <w:position w:val="-30"/>
                <w:szCs w:val="32"/>
              </w:rPr>
            </w:pPr>
            <w:r w:rsidRPr="00AB602E">
              <w:rPr>
                <w:rFonts w:ascii="Helvetica" w:hAnsi="Helvetica"/>
                <w:noProof/>
                <w:position w:val="-30"/>
                <w:sz w:val="32"/>
                <w:szCs w:val="32"/>
              </w:rPr>
              <w:t>BIOGRAPH</w:t>
            </w:r>
            <w:r w:rsidR="001D30E6">
              <w:rPr>
                <w:rFonts w:ascii="Helvetica" w:hAnsi="Helvetica"/>
                <w:noProof/>
                <w:position w:val="-30"/>
                <w:sz w:val="32"/>
                <w:szCs w:val="32"/>
              </w:rPr>
              <w:t>IE DE L’ARTISTE</w:t>
            </w:r>
          </w:p>
        </w:tc>
      </w:tr>
    </w:tbl>
    <w:p w14:paraId="1757E0EB" w14:textId="77777777" w:rsidR="00B45E3B" w:rsidRDefault="00B45E3B"/>
    <w:p w14:paraId="215C5A36" w14:textId="77777777" w:rsidR="00D62961" w:rsidRDefault="00D62961"/>
    <w:p w14:paraId="6EFD7DFD" w14:textId="77777777" w:rsidR="00A94765" w:rsidRPr="00E32A96" w:rsidRDefault="006451BA" w:rsidP="00A94765">
      <w:pPr>
        <w:autoSpaceDE w:val="0"/>
        <w:autoSpaceDN w:val="0"/>
        <w:spacing w:before="100" w:beforeAutospacing="1" w:after="100" w:afterAutospacing="1"/>
        <w:jc w:val="center"/>
        <w:rPr>
          <w:rFonts w:ascii="Times" w:hAnsi="Times" w:cs="Arial"/>
          <w:b/>
          <w:sz w:val="44"/>
          <w:szCs w:val="20"/>
        </w:rPr>
      </w:pPr>
      <w:r>
        <w:rPr>
          <w:rFonts w:ascii="Times" w:hAnsi="Times" w:cs="Arial"/>
          <w:b/>
          <w:sz w:val="44"/>
          <w:szCs w:val="20"/>
        </w:rPr>
        <w:t xml:space="preserve">Eric </w:t>
      </w:r>
      <w:proofErr w:type="spellStart"/>
      <w:r>
        <w:rPr>
          <w:rFonts w:ascii="Times" w:hAnsi="Times" w:cs="Arial"/>
          <w:b/>
          <w:sz w:val="44"/>
          <w:szCs w:val="20"/>
        </w:rPr>
        <w:t>Thériault</w:t>
      </w:r>
      <w:proofErr w:type="spellEnd"/>
      <w:r>
        <w:rPr>
          <w:rFonts w:ascii="Times" w:hAnsi="Times" w:cs="Arial"/>
          <w:b/>
          <w:sz w:val="44"/>
          <w:szCs w:val="20"/>
        </w:rPr>
        <w:t xml:space="preserve">, </w:t>
      </w:r>
      <w:proofErr w:type="spellStart"/>
      <w:r>
        <w:rPr>
          <w:rFonts w:ascii="Times" w:hAnsi="Times" w:cs="Arial"/>
          <w:b/>
          <w:sz w:val="44"/>
          <w:szCs w:val="20"/>
        </w:rPr>
        <w:t>ténor</w:t>
      </w:r>
      <w:proofErr w:type="spellEnd"/>
    </w:p>
    <w:p w14:paraId="0DD751D8" w14:textId="77777777" w:rsidR="00D62961" w:rsidRDefault="00D62961" w:rsidP="00D62961">
      <w:pPr>
        <w:widowControl w:val="0"/>
        <w:autoSpaceDE w:val="0"/>
        <w:autoSpaceDN w:val="0"/>
        <w:adjustRightInd w:val="0"/>
        <w:jc w:val="both"/>
        <w:rPr>
          <w:rFonts w:ascii="Arial" w:hAnsi="Arial" w:cs="Arial"/>
          <w:szCs w:val="18"/>
        </w:rPr>
      </w:pPr>
    </w:p>
    <w:p w14:paraId="7A521FF1" w14:textId="77777777" w:rsidR="00DA5D76" w:rsidRPr="00DA5D76" w:rsidRDefault="004B3498" w:rsidP="00DA5D76">
      <w:pPr>
        <w:widowControl w:val="0"/>
        <w:autoSpaceDE w:val="0"/>
        <w:autoSpaceDN w:val="0"/>
        <w:adjustRightInd w:val="0"/>
        <w:jc w:val="both"/>
        <w:rPr>
          <w:rFonts w:ascii="Arial" w:hAnsi="Arial" w:cs="Arial"/>
          <w:noProof/>
          <w:sz w:val="22"/>
          <w:szCs w:val="22"/>
          <w:lang w:val="fr-CA" w:eastAsia="ja-JP"/>
        </w:rPr>
      </w:pPr>
      <w:r w:rsidRPr="004B3498">
        <w:rPr>
          <w:rFonts w:ascii="Arial" w:hAnsi="Arial" w:cs="Arial"/>
          <w:noProof/>
          <w:sz w:val="23"/>
          <w:szCs w:val="23"/>
          <w:lang w:eastAsia="ja-JP"/>
        </w:rPr>
        <w:drawing>
          <wp:anchor distT="0" distB="0" distL="114300" distR="114300" simplePos="0" relativeHeight="251660288" behindDoc="0" locked="0" layoutInCell="1" allowOverlap="1" wp14:anchorId="2A7458BC" wp14:editId="5D41CE7C">
            <wp:simplePos x="0" y="0"/>
            <wp:positionH relativeFrom="column">
              <wp:posOffset>-3810</wp:posOffset>
            </wp:positionH>
            <wp:positionV relativeFrom="paragraph">
              <wp:posOffset>151130</wp:posOffset>
            </wp:positionV>
            <wp:extent cx="1710690" cy="2562860"/>
            <wp:effectExtent l="0" t="0" r="3810" b="2540"/>
            <wp:wrapSquare wrapText="bothSides"/>
            <wp:docPr id="2" name="Picture 2" descr="/Users/chris/Desktop/THERIAULT_HEAD-SHOT-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chris/Desktop/THERIAULT_HEAD-SHOT-cop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0690" cy="2562860"/>
                    </a:xfrm>
                    <a:prstGeom prst="rect">
                      <a:avLst/>
                    </a:prstGeom>
                    <a:noFill/>
                    <a:ln>
                      <a:noFill/>
                    </a:ln>
                  </pic:spPr>
                </pic:pic>
              </a:graphicData>
            </a:graphic>
            <wp14:sizeRelH relativeFrom="page">
              <wp14:pctWidth>0</wp14:pctWidth>
            </wp14:sizeRelH>
            <wp14:sizeRelV relativeFrom="page">
              <wp14:pctHeight>0</wp14:pctHeight>
            </wp14:sizeRelV>
          </wp:anchor>
        </w:drawing>
      </w:r>
      <w:r w:rsidR="00040B93">
        <w:rPr>
          <w:rFonts w:ascii="Academy Engraved LET" w:hAnsi="Academy Engraved LET" w:cs="Arial"/>
          <w:sz w:val="20"/>
          <w:szCs w:val="20"/>
        </w:rPr>
        <w:br/>
      </w:r>
      <w:r w:rsidR="00DA5D76" w:rsidRPr="00DA5D76">
        <w:rPr>
          <w:rFonts w:ascii="Arial" w:hAnsi="Arial" w:cs="Arial"/>
          <w:noProof/>
          <w:sz w:val="22"/>
          <w:szCs w:val="22"/>
          <w:lang w:val="fr-CA" w:eastAsia="ja-JP"/>
        </w:rPr>
        <w:t xml:space="preserve">Stagiaire avec le </w:t>
      </w:r>
      <w:r w:rsidR="00DA5D76" w:rsidRPr="00DA5D76">
        <w:rPr>
          <w:rFonts w:ascii="Arial" w:hAnsi="Arial" w:cs="Arial"/>
          <w:b/>
          <w:bCs/>
          <w:noProof/>
          <w:sz w:val="22"/>
          <w:szCs w:val="22"/>
          <w:lang w:val="fr-CA" w:eastAsia="ja-JP"/>
        </w:rPr>
        <w:t>Santa Fe Opera</w:t>
      </w:r>
      <w:r w:rsidR="00DA5D76" w:rsidRPr="00DA5D76">
        <w:rPr>
          <w:rFonts w:ascii="Arial" w:hAnsi="Arial" w:cs="Arial"/>
          <w:noProof/>
          <w:sz w:val="22"/>
          <w:szCs w:val="22"/>
          <w:lang w:val="fr-CA" w:eastAsia="ja-JP"/>
        </w:rPr>
        <w:t xml:space="preserve"> en 2007, le ténor canadien s'y est mérité le Campbell Wachter Memorial Award. Parmi ses réalisations, il créa le rôle de </w:t>
      </w:r>
      <w:r w:rsidR="00DA5D76" w:rsidRPr="00DA5D76">
        <w:rPr>
          <w:rFonts w:ascii="Arial" w:hAnsi="Arial" w:cs="Arial"/>
          <w:b/>
          <w:bCs/>
          <w:noProof/>
          <w:sz w:val="22"/>
          <w:szCs w:val="22"/>
          <w:lang w:val="fr-CA" w:eastAsia="ja-JP"/>
        </w:rPr>
        <w:t xml:space="preserve">Gnyphos </w:t>
      </w:r>
      <w:r w:rsidR="00DA5D76" w:rsidRPr="00DA5D76">
        <w:rPr>
          <w:rFonts w:ascii="Arial" w:hAnsi="Arial" w:cs="Arial"/>
          <w:noProof/>
          <w:sz w:val="22"/>
          <w:szCs w:val="22"/>
          <w:lang w:val="fr-CA" w:eastAsia="ja-JP"/>
        </w:rPr>
        <w:t xml:space="preserve">dans la première mondiale de l'opéra </w:t>
      </w:r>
      <w:r w:rsidR="00DA5D76" w:rsidRPr="00DA5D76">
        <w:rPr>
          <w:rFonts w:ascii="Arial" w:hAnsi="Arial" w:cs="Arial"/>
          <w:i/>
          <w:iCs/>
          <w:noProof/>
          <w:sz w:val="22"/>
          <w:szCs w:val="22"/>
          <w:lang w:val="fr-CA" w:eastAsia="ja-JP"/>
        </w:rPr>
        <w:t>Young Ceasar</w:t>
      </w:r>
      <w:r w:rsidR="00DA5D76" w:rsidRPr="00DA5D76">
        <w:rPr>
          <w:rFonts w:ascii="Arial" w:hAnsi="Arial" w:cs="Arial"/>
          <w:noProof/>
          <w:sz w:val="22"/>
          <w:szCs w:val="22"/>
          <w:lang w:val="fr-CA" w:eastAsia="ja-JP"/>
        </w:rPr>
        <w:t xml:space="preserve"> de Lou Harrison, fut soliste pour la première nord-américaine de l'oratorio Jauchzet Jubilier und Singe de </w:t>
      </w:r>
      <w:r w:rsidR="00DA5D76" w:rsidRPr="00DA5D76">
        <w:rPr>
          <w:rFonts w:ascii="Arial" w:hAnsi="Arial" w:cs="Arial"/>
          <w:i/>
          <w:iCs/>
          <w:noProof/>
          <w:sz w:val="22"/>
          <w:szCs w:val="22"/>
          <w:lang w:val="fr-CA" w:eastAsia="ja-JP"/>
        </w:rPr>
        <w:t xml:space="preserve">Teleman </w:t>
      </w:r>
      <w:r w:rsidR="00DA5D76" w:rsidRPr="00DA5D76">
        <w:rPr>
          <w:rFonts w:ascii="Arial" w:hAnsi="Arial" w:cs="Arial"/>
          <w:noProof/>
          <w:sz w:val="22"/>
          <w:szCs w:val="22"/>
          <w:lang w:val="fr-CA" w:eastAsia="ja-JP"/>
        </w:rPr>
        <w:t xml:space="preserve">et il partage un prix opus pour sa participation au concert conceptuel </w:t>
      </w:r>
      <w:r w:rsidR="00DA5D76" w:rsidRPr="00DA5D76">
        <w:rPr>
          <w:rFonts w:ascii="Arial" w:hAnsi="Arial" w:cs="Arial"/>
          <w:i/>
          <w:iCs/>
          <w:noProof/>
          <w:sz w:val="22"/>
          <w:szCs w:val="22"/>
          <w:lang w:val="fr-CA" w:eastAsia="ja-JP"/>
        </w:rPr>
        <w:t>Bach-Tango</w:t>
      </w:r>
      <w:r w:rsidR="00DA5D76" w:rsidRPr="00DA5D76">
        <w:rPr>
          <w:rFonts w:ascii="Arial" w:hAnsi="Arial" w:cs="Arial"/>
          <w:noProof/>
          <w:sz w:val="22"/>
          <w:szCs w:val="22"/>
          <w:lang w:val="fr-CA" w:eastAsia="ja-JP"/>
        </w:rPr>
        <w:t xml:space="preserve">. </w:t>
      </w:r>
    </w:p>
    <w:p w14:paraId="1205E55D" w14:textId="77777777" w:rsidR="00DA5D76" w:rsidRPr="00DA5D76" w:rsidRDefault="00DA5D76" w:rsidP="00DA5D76">
      <w:pPr>
        <w:widowControl w:val="0"/>
        <w:autoSpaceDE w:val="0"/>
        <w:autoSpaceDN w:val="0"/>
        <w:adjustRightInd w:val="0"/>
        <w:jc w:val="both"/>
        <w:rPr>
          <w:rFonts w:ascii="Arial" w:hAnsi="Arial" w:cs="Arial"/>
          <w:noProof/>
          <w:sz w:val="22"/>
          <w:szCs w:val="22"/>
          <w:lang w:val="fr-CA" w:eastAsia="ja-JP"/>
        </w:rPr>
      </w:pPr>
    </w:p>
    <w:p w14:paraId="3B86F27A" w14:textId="77777777" w:rsidR="00DA5D76" w:rsidRPr="00DA5D76" w:rsidRDefault="00DA5D76" w:rsidP="00DA5D76">
      <w:pPr>
        <w:widowControl w:val="0"/>
        <w:autoSpaceDE w:val="0"/>
        <w:autoSpaceDN w:val="0"/>
        <w:adjustRightInd w:val="0"/>
        <w:jc w:val="both"/>
        <w:rPr>
          <w:rFonts w:ascii="Arial" w:hAnsi="Arial" w:cs="Arial"/>
          <w:noProof/>
          <w:sz w:val="22"/>
          <w:szCs w:val="22"/>
          <w:lang w:val="fr-CA" w:eastAsia="ja-JP"/>
        </w:rPr>
      </w:pPr>
      <w:r w:rsidRPr="00DA5D76">
        <w:rPr>
          <w:rFonts w:ascii="Arial" w:hAnsi="Arial" w:cs="Arial"/>
          <w:noProof/>
          <w:sz w:val="22"/>
          <w:szCs w:val="22"/>
          <w:lang w:val="fr-CA" w:eastAsia="ja-JP"/>
        </w:rPr>
        <w:t xml:space="preserve">Fréquemment invité par </w:t>
      </w:r>
      <w:r w:rsidRPr="00DA5D76">
        <w:rPr>
          <w:rFonts w:ascii="Arial" w:hAnsi="Arial" w:cs="Arial"/>
          <w:b/>
          <w:bCs/>
          <w:noProof/>
          <w:sz w:val="22"/>
          <w:szCs w:val="22"/>
          <w:lang w:val="fr-CA" w:eastAsia="ja-JP"/>
        </w:rPr>
        <w:t>l’Opéra de Québec</w:t>
      </w:r>
      <w:r w:rsidRPr="00DA5D76">
        <w:rPr>
          <w:rFonts w:ascii="Arial" w:hAnsi="Arial" w:cs="Arial"/>
          <w:noProof/>
          <w:sz w:val="22"/>
          <w:szCs w:val="22"/>
          <w:lang w:val="fr-CA" w:eastAsia="ja-JP"/>
        </w:rPr>
        <w:t xml:space="preserve">, nous avons pu l’entendre dans; </w:t>
      </w:r>
      <w:r w:rsidRPr="00DA5D76">
        <w:rPr>
          <w:rFonts w:ascii="Arial" w:hAnsi="Arial" w:cs="Arial"/>
          <w:b/>
          <w:bCs/>
          <w:noProof/>
          <w:sz w:val="22"/>
          <w:szCs w:val="22"/>
          <w:lang w:val="fr-CA" w:eastAsia="ja-JP"/>
        </w:rPr>
        <w:t xml:space="preserve">Alfred </w:t>
      </w:r>
      <w:r w:rsidRPr="00DA5D76">
        <w:rPr>
          <w:rFonts w:ascii="Arial" w:hAnsi="Arial" w:cs="Arial"/>
          <w:noProof/>
          <w:sz w:val="22"/>
          <w:szCs w:val="22"/>
          <w:lang w:val="fr-CA" w:eastAsia="ja-JP"/>
        </w:rPr>
        <w:t>(</w:t>
      </w:r>
      <w:r w:rsidRPr="00DA5D76">
        <w:rPr>
          <w:rFonts w:ascii="Arial" w:hAnsi="Arial" w:cs="Arial"/>
          <w:i/>
          <w:iCs/>
          <w:noProof/>
          <w:sz w:val="22"/>
          <w:szCs w:val="22"/>
          <w:lang w:val="fr-CA" w:eastAsia="ja-JP"/>
        </w:rPr>
        <w:t>Die Fledermaus</w:t>
      </w:r>
      <w:r w:rsidRPr="00DA5D76">
        <w:rPr>
          <w:rFonts w:ascii="Arial" w:hAnsi="Arial" w:cs="Arial"/>
          <w:noProof/>
          <w:sz w:val="22"/>
          <w:szCs w:val="22"/>
          <w:lang w:val="fr-CA" w:eastAsia="ja-JP"/>
        </w:rPr>
        <w:t xml:space="preserve">), </w:t>
      </w:r>
      <w:r w:rsidRPr="00DA5D76">
        <w:rPr>
          <w:rFonts w:ascii="Arial" w:hAnsi="Arial" w:cs="Arial"/>
          <w:b/>
          <w:bCs/>
          <w:noProof/>
          <w:sz w:val="22"/>
          <w:szCs w:val="22"/>
          <w:lang w:val="fr-CA" w:eastAsia="ja-JP"/>
        </w:rPr>
        <w:t>Bobinet</w:t>
      </w:r>
      <w:r w:rsidRPr="00DA5D76">
        <w:rPr>
          <w:rFonts w:ascii="Arial" w:hAnsi="Arial" w:cs="Arial"/>
          <w:noProof/>
          <w:sz w:val="22"/>
          <w:szCs w:val="22"/>
          <w:lang w:val="fr-CA" w:eastAsia="ja-JP"/>
        </w:rPr>
        <w:t xml:space="preserve"> (</w:t>
      </w:r>
      <w:r w:rsidRPr="00DA5D76">
        <w:rPr>
          <w:rFonts w:ascii="Arial" w:hAnsi="Arial" w:cs="Arial"/>
          <w:i/>
          <w:iCs/>
          <w:noProof/>
          <w:sz w:val="22"/>
          <w:szCs w:val="22"/>
          <w:lang w:val="fr-CA" w:eastAsia="ja-JP"/>
        </w:rPr>
        <w:t>La Vie Parisienne</w:t>
      </w:r>
      <w:r w:rsidRPr="00DA5D76">
        <w:rPr>
          <w:rFonts w:ascii="Arial" w:hAnsi="Arial" w:cs="Arial"/>
          <w:noProof/>
          <w:sz w:val="22"/>
          <w:szCs w:val="22"/>
          <w:lang w:val="fr-CA" w:eastAsia="ja-JP"/>
        </w:rPr>
        <w:t xml:space="preserve">), </w:t>
      </w:r>
      <w:r w:rsidRPr="00DA5D76">
        <w:rPr>
          <w:rFonts w:ascii="Arial" w:hAnsi="Arial" w:cs="Arial"/>
          <w:b/>
          <w:bCs/>
          <w:noProof/>
          <w:sz w:val="22"/>
          <w:szCs w:val="22"/>
          <w:lang w:val="fr-CA" w:eastAsia="ja-JP"/>
        </w:rPr>
        <w:t>Malcolm</w:t>
      </w:r>
      <w:r w:rsidRPr="00DA5D76">
        <w:rPr>
          <w:rFonts w:ascii="Arial" w:hAnsi="Arial" w:cs="Arial"/>
          <w:noProof/>
          <w:sz w:val="22"/>
          <w:szCs w:val="22"/>
          <w:lang w:val="fr-CA" w:eastAsia="ja-JP"/>
        </w:rPr>
        <w:t xml:space="preserve"> (</w:t>
      </w:r>
      <w:r w:rsidRPr="00DA5D76">
        <w:rPr>
          <w:rFonts w:ascii="Arial" w:hAnsi="Arial" w:cs="Arial"/>
          <w:i/>
          <w:iCs/>
          <w:noProof/>
          <w:sz w:val="22"/>
          <w:szCs w:val="22"/>
          <w:lang w:val="fr-CA" w:eastAsia="ja-JP"/>
        </w:rPr>
        <w:t>Macbeth</w:t>
      </w:r>
      <w:r w:rsidRPr="00DA5D76">
        <w:rPr>
          <w:rFonts w:ascii="Arial" w:hAnsi="Arial" w:cs="Arial"/>
          <w:noProof/>
          <w:sz w:val="22"/>
          <w:szCs w:val="22"/>
          <w:lang w:val="fr-CA" w:eastAsia="ja-JP"/>
        </w:rPr>
        <w:t>),</w:t>
      </w:r>
      <w:r w:rsidRPr="00DA5D76">
        <w:rPr>
          <w:rFonts w:ascii="Arial" w:hAnsi="Arial" w:cs="Arial"/>
          <w:b/>
          <w:bCs/>
          <w:noProof/>
          <w:sz w:val="22"/>
          <w:szCs w:val="22"/>
          <w:lang w:val="fr-CA" w:eastAsia="ja-JP"/>
        </w:rPr>
        <w:t xml:space="preserve"> Gherardo</w:t>
      </w:r>
      <w:r w:rsidRPr="00DA5D76">
        <w:rPr>
          <w:rFonts w:ascii="Arial" w:hAnsi="Arial" w:cs="Arial"/>
          <w:noProof/>
          <w:sz w:val="22"/>
          <w:szCs w:val="22"/>
          <w:lang w:val="fr-CA" w:eastAsia="ja-JP"/>
        </w:rPr>
        <w:t xml:space="preserve"> (</w:t>
      </w:r>
      <w:r w:rsidRPr="00DA5D76">
        <w:rPr>
          <w:rFonts w:ascii="Arial" w:hAnsi="Arial" w:cs="Arial"/>
          <w:i/>
          <w:iCs/>
          <w:noProof/>
          <w:sz w:val="22"/>
          <w:szCs w:val="22"/>
          <w:lang w:val="fr-CA" w:eastAsia="ja-JP"/>
        </w:rPr>
        <w:t>Gianni Schicchi</w:t>
      </w:r>
      <w:r w:rsidRPr="00DA5D76">
        <w:rPr>
          <w:rFonts w:ascii="Arial" w:hAnsi="Arial" w:cs="Arial"/>
          <w:noProof/>
          <w:sz w:val="22"/>
          <w:szCs w:val="22"/>
          <w:lang w:val="fr-CA" w:eastAsia="ja-JP"/>
        </w:rPr>
        <w:t xml:space="preserve">), </w:t>
      </w:r>
      <w:r w:rsidRPr="00DA5D76">
        <w:rPr>
          <w:rFonts w:ascii="Arial" w:hAnsi="Arial" w:cs="Arial"/>
          <w:b/>
          <w:bCs/>
          <w:noProof/>
          <w:sz w:val="22"/>
          <w:szCs w:val="22"/>
          <w:lang w:val="fr-CA" w:eastAsia="ja-JP"/>
        </w:rPr>
        <w:t>Remendado</w:t>
      </w:r>
      <w:r w:rsidRPr="00DA5D76">
        <w:rPr>
          <w:rFonts w:ascii="Arial" w:hAnsi="Arial" w:cs="Arial"/>
          <w:noProof/>
          <w:sz w:val="22"/>
          <w:szCs w:val="22"/>
          <w:lang w:val="fr-CA" w:eastAsia="ja-JP"/>
        </w:rPr>
        <w:t xml:space="preserve"> (</w:t>
      </w:r>
      <w:r w:rsidRPr="00DA5D76">
        <w:rPr>
          <w:rFonts w:ascii="Arial" w:hAnsi="Arial" w:cs="Arial"/>
          <w:i/>
          <w:iCs/>
          <w:noProof/>
          <w:sz w:val="22"/>
          <w:szCs w:val="22"/>
          <w:lang w:val="fr-CA" w:eastAsia="ja-JP"/>
        </w:rPr>
        <w:t>Carmen</w:t>
      </w:r>
      <w:r w:rsidRPr="00DA5D76">
        <w:rPr>
          <w:rFonts w:ascii="Arial" w:hAnsi="Arial" w:cs="Arial"/>
          <w:noProof/>
          <w:sz w:val="22"/>
          <w:szCs w:val="22"/>
          <w:lang w:val="fr-CA" w:eastAsia="ja-JP"/>
        </w:rPr>
        <w:t xml:space="preserve">) et </w:t>
      </w:r>
      <w:r w:rsidRPr="00DA5D76">
        <w:rPr>
          <w:rFonts w:ascii="Arial" w:hAnsi="Arial" w:cs="Arial"/>
          <w:b/>
          <w:bCs/>
          <w:noProof/>
          <w:sz w:val="22"/>
          <w:szCs w:val="22"/>
          <w:lang w:val="fr-CA" w:eastAsia="ja-JP"/>
        </w:rPr>
        <w:t xml:space="preserve">Shmidt </w:t>
      </w:r>
      <w:r w:rsidRPr="00DA5D76">
        <w:rPr>
          <w:rFonts w:ascii="Arial" w:hAnsi="Arial" w:cs="Arial"/>
          <w:noProof/>
          <w:sz w:val="22"/>
          <w:szCs w:val="22"/>
          <w:lang w:val="fr-CA" w:eastAsia="ja-JP"/>
        </w:rPr>
        <w:t>(</w:t>
      </w:r>
      <w:r w:rsidRPr="00DA5D76">
        <w:rPr>
          <w:rFonts w:ascii="Arial" w:hAnsi="Arial" w:cs="Arial"/>
          <w:i/>
          <w:iCs/>
          <w:noProof/>
          <w:sz w:val="22"/>
          <w:szCs w:val="22"/>
          <w:lang w:val="fr-CA" w:eastAsia="ja-JP"/>
        </w:rPr>
        <w:t>Werther</w:t>
      </w:r>
      <w:r w:rsidRPr="00DA5D76">
        <w:rPr>
          <w:rFonts w:ascii="Arial" w:hAnsi="Arial" w:cs="Arial"/>
          <w:noProof/>
          <w:sz w:val="22"/>
          <w:szCs w:val="22"/>
          <w:lang w:val="fr-CA" w:eastAsia="ja-JP"/>
        </w:rPr>
        <w:t xml:space="preserve">). Son grand talent d’acteur comique, allié à une voix puissante dans tous les registres, lui a permis de briller tout spécialement dans certains grands rôles d’opérettes. Parmi ceux-ci, Le </w:t>
      </w:r>
      <w:r w:rsidRPr="00DA5D76">
        <w:rPr>
          <w:rFonts w:ascii="Arial" w:hAnsi="Arial" w:cs="Arial"/>
          <w:b/>
          <w:bCs/>
          <w:noProof/>
          <w:sz w:val="22"/>
          <w:szCs w:val="22"/>
          <w:lang w:val="fr-CA" w:eastAsia="ja-JP"/>
        </w:rPr>
        <w:t>Roi Ouf 1er</w:t>
      </w:r>
      <w:r w:rsidRPr="00DA5D76">
        <w:rPr>
          <w:rFonts w:ascii="Arial" w:hAnsi="Arial" w:cs="Arial"/>
          <w:noProof/>
          <w:sz w:val="22"/>
          <w:szCs w:val="22"/>
          <w:lang w:val="fr-CA" w:eastAsia="ja-JP"/>
        </w:rPr>
        <w:t xml:space="preserve"> (</w:t>
      </w:r>
      <w:r w:rsidRPr="00DA5D76">
        <w:rPr>
          <w:rFonts w:ascii="Arial" w:hAnsi="Arial" w:cs="Arial"/>
          <w:i/>
          <w:iCs/>
          <w:noProof/>
          <w:sz w:val="22"/>
          <w:szCs w:val="22"/>
          <w:lang w:val="fr-CA" w:eastAsia="ja-JP"/>
        </w:rPr>
        <w:t>L’étoile</w:t>
      </w:r>
      <w:r w:rsidRPr="00DA5D76">
        <w:rPr>
          <w:rFonts w:ascii="Arial" w:hAnsi="Arial" w:cs="Arial"/>
          <w:noProof/>
          <w:sz w:val="22"/>
          <w:szCs w:val="22"/>
          <w:lang w:val="fr-CA" w:eastAsia="ja-JP"/>
        </w:rPr>
        <w:t xml:space="preserve">), </w:t>
      </w:r>
      <w:r w:rsidRPr="00DA5D76">
        <w:rPr>
          <w:rFonts w:ascii="Arial" w:hAnsi="Arial" w:cs="Arial"/>
          <w:b/>
          <w:bCs/>
          <w:noProof/>
          <w:sz w:val="22"/>
          <w:szCs w:val="22"/>
          <w:lang w:val="fr-CA" w:eastAsia="ja-JP"/>
        </w:rPr>
        <w:t>Falsa-Cappa</w:t>
      </w:r>
      <w:r w:rsidRPr="00DA5D76">
        <w:rPr>
          <w:rFonts w:ascii="Arial" w:hAnsi="Arial" w:cs="Arial"/>
          <w:noProof/>
          <w:sz w:val="22"/>
          <w:szCs w:val="22"/>
          <w:lang w:val="fr-CA" w:eastAsia="ja-JP"/>
        </w:rPr>
        <w:t xml:space="preserve"> (</w:t>
      </w:r>
      <w:r w:rsidRPr="00DA5D76">
        <w:rPr>
          <w:rFonts w:ascii="Arial" w:hAnsi="Arial" w:cs="Arial"/>
          <w:i/>
          <w:iCs/>
          <w:noProof/>
          <w:sz w:val="22"/>
          <w:szCs w:val="22"/>
          <w:lang w:val="fr-CA" w:eastAsia="ja-JP"/>
        </w:rPr>
        <w:t>Les Brigands</w:t>
      </w:r>
      <w:r w:rsidRPr="00DA5D76">
        <w:rPr>
          <w:rFonts w:ascii="Arial" w:hAnsi="Arial" w:cs="Arial"/>
          <w:noProof/>
          <w:sz w:val="22"/>
          <w:szCs w:val="22"/>
          <w:lang w:val="fr-CA" w:eastAsia="ja-JP"/>
        </w:rPr>
        <w:t>), ainsi qu’</w:t>
      </w:r>
      <w:r w:rsidRPr="00DA5D76">
        <w:rPr>
          <w:rFonts w:ascii="Arial" w:hAnsi="Arial" w:cs="Arial"/>
          <w:b/>
          <w:bCs/>
          <w:noProof/>
          <w:sz w:val="22"/>
          <w:szCs w:val="22"/>
          <w:lang w:val="fr-CA" w:eastAsia="ja-JP"/>
        </w:rPr>
        <w:t xml:space="preserve">Alfred </w:t>
      </w:r>
      <w:r w:rsidRPr="00DA5D76">
        <w:rPr>
          <w:rFonts w:ascii="Arial" w:hAnsi="Arial" w:cs="Arial"/>
          <w:noProof/>
          <w:sz w:val="22"/>
          <w:szCs w:val="22"/>
          <w:lang w:val="fr-CA" w:eastAsia="ja-JP"/>
        </w:rPr>
        <w:t xml:space="preserve">et </w:t>
      </w:r>
      <w:r w:rsidRPr="00DA5D76">
        <w:rPr>
          <w:rFonts w:ascii="Arial" w:hAnsi="Arial" w:cs="Arial"/>
          <w:b/>
          <w:bCs/>
          <w:noProof/>
          <w:sz w:val="22"/>
          <w:szCs w:val="22"/>
          <w:lang w:val="fr-CA" w:eastAsia="ja-JP"/>
        </w:rPr>
        <w:t>Eisenstein</w:t>
      </w:r>
      <w:r w:rsidRPr="00DA5D76">
        <w:rPr>
          <w:rFonts w:ascii="Arial" w:hAnsi="Arial" w:cs="Arial"/>
          <w:noProof/>
          <w:sz w:val="22"/>
          <w:szCs w:val="22"/>
          <w:lang w:val="fr-CA" w:eastAsia="ja-JP"/>
        </w:rPr>
        <w:t xml:space="preserve"> (</w:t>
      </w:r>
      <w:r w:rsidRPr="00DA5D76">
        <w:rPr>
          <w:rFonts w:ascii="Arial" w:hAnsi="Arial" w:cs="Arial"/>
          <w:i/>
          <w:iCs/>
          <w:noProof/>
          <w:sz w:val="22"/>
          <w:szCs w:val="22"/>
          <w:lang w:val="fr-CA" w:eastAsia="ja-JP"/>
        </w:rPr>
        <w:t>Die Fledermaus</w:t>
      </w:r>
      <w:r w:rsidRPr="00DA5D76">
        <w:rPr>
          <w:rFonts w:ascii="Arial" w:hAnsi="Arial" w:cs="Arial"/>
          <w:noProof/>
          <w:sz w:val="22"/>
          <w:szCs w:val="22"/>
          <w:lang w:val="fr-CA" w:eastAsia="ja-JP"/>
        </w:rPr>
        <w:t xml:space="preserve">) sont devenus des rôles signature. </w:t>
      </w:r>
    </w:p>
    <w:p w14:paraId="7EFB3ED9" w14:textId="77777777" w:rsidR="00DA5D76" w:rsidRPr="00DA5D76" w:rsidRDefault="00DA5D76" w:rsidP="00DA5D76">
      <w:pPr>
        <w:widowControl w:val="0"/>
        <w:autoSpaceDE w:val="0"/>
        <w:autoSpaceDN w:val="0"/>
        <w:adjustRightInd w:val="0"/>
        <w:jc w:val="both"/>
        <w:rPr>
          <w:rFonts w:ascii="Arial" w:hAnsi="Arial" w:cs="Arial"/>
          <w:noProof/>
          <w:sz w:val="22"/>
          <w:szCs w:val="22"/>
          <w:lang w:val="fr-CA" w:eastAsia="ja-JP"/>
        </w:rPr>
      </w:pPr>
    </w:p>
    <w:p w14:paraId="13B3536E" w14:textId="4311050B" w:rsidR="00DA5D76" w:rsidRPr="00DA5D76" w:rsidRDefault="00DA5D76" w:rsidP="00DA5D76">
      <w:pPr>
        <w:widowControl w:val="0"/>
        <w:autoSpaceDE w:val="0"/>
        <w:autoSpaceDN w:val="0"/>
        <w:adjustRightInd w:val="0"/>
        <w:jc w:val="both"/>
        <w:rPr>
          <w:rFonts w:ascii="Arial" w:hAnsi="Arial" w:cs="Arial"/>
          <w:noProof/>
          <w:sz w:val="22"/>
          <w:szCs w:val="22"/>
          <w:lang w:val="fr-CA" w:eastAsia="ja-JP"/>
        </w:rPr>
      </w:pPr>
      <w:r w:rsidRPr="00DA5D76">
        <w:rPr>
          <w:rFonts w:ascii="Arial" w:hAnsi="Arial" w:cs="Arial"/>
          <w:noProof/>
          <w:sz w:val="22"/>
          <w:szCs w:val="22"/>
          <w:lang w:val="fr-CA" w:eastAsia="ja-JP"/>
        </w:rPr>
        <w:t xml:space="preserve">Depuis ses débuts, Mr. Thériault s’est produit avec maints ensembles d'envergure, tels; le Santa Fe Opera, le San Francisco Bach Choir, l’Opéra de Québec, l’Opéra du Royaume, l'Orchestre de la Garde Républicaine de Paris, l’Ensemble Parallèle, le Domaine Forget, les Jeunesses musicales du Canada, le Festival international de musique baroque de Lamèque, le Festival d'Orford, l’Orchestre Symphonique du Saguenay-Lac-St-Jean, l’Opéra Bouffe du Québec, l’Orchestre symphonique de Trois-Rivières, le Chœur Classique de Montréal, Symphonie Nouveau-Brunswick, l’Orchestre Symphonique du Nouveau-Monde et l’Orchestre Métropolitain. Mr. Thériault fut soliste lors du Parsifal donné par le Festival de Lanaudière, sous la direction de Maestro </w:t>
      </w:r>
      <w:r w:rsidRPr="00DA5D76">
        <w:rPr>
          <w:rFonts w:ascii="Arial" w:hAnsi="Arial" w:cs="Arial"/>
          <w:b/>
          <w:bCs/>
          <w:i/>
          <w:iCs/>
          <w:noProof/>
          <w:sz w:val="22"/>
          <w:szCs w:val="22"/>
          <w:lang w:val="fr-CA" w:eastAsia="ja-JP"/>
        </w:rPr>
        <w:t>Yannick Nézet-Séguin</w:t>
      </w:r>
      <w:r w:rsidRPr="00DA5D76">
        <w:rPr>
          <w:rFonts w:ascii="Arial" w:hAnsi="Arial" w:cs="Arial"/>
          <w:noProof/>
          <w:sz w:val="22"/>
          <w:szCs w:val="22"/>
          <w:lang w:val="fr-CA" w:eastAsia="ja-JP"/>
        </w:rPr>
        <w:t xml:space="preserve"> et incarna le fourbe </w:t>
      </w:r>
      <w:r w:rsidRPr="00DA5D76">
        <w:rPr>
          <w:rFonts w:ascii="Arial" w:hAnsi="Arial" w:cs="Arial"/>
          <w:b/>
          <w:bCs/>
          <w:noProof/>
          <w:sz w:val="22"/>
          <w:szCs w:val="22"/>
          <w:lang w:val="fr-CA" w:eastAsia="ja-JP"/>
        </w:rPr>
        <w:t xml:space="preserve">Monostatos </w:t>
      </w:r>
      <w:r w:rsidRPr="00DA5D76">
        <w:rPr>
          <w:rFonts w:ascii="Arial" w:hAnsi="Arial" w:cs="Arial"/>
          <w:noProof/>
          <w:sz w:val="22"/>
          <w:szCs w:val="22"/>
          <w:lang w:val="fr-CA" w:eastAsia="ja-JP"/>
        </w:rPr>
        <w:t xml:space="preserve">dans une production de </w:t>
      </w:r>
      <w:r w:rsidRPr="00DA5D76">
        <w:rPr>
          <w:rFonts w:ascii="Arial" w:hAnsi="Arial" w:cs="Arial"/>
          <w:i/>
          <w:iCs/>
          <w:noProof/>
          <w:sz w:val="22"/>
          <w:szCs w:val="22"/>
          <w:lang w:val="fr-CA" w:eastAsia="ja-JP"/>
        </w:rPr>
        <w:t>Die Zauberföte</w:t>
      </w:r>
      <w:r w:rsidRPr="00DA5D76">
        <w:rPr>
          <w:rFonts w:ascii="Arial" w:hAnsi="Arial" w:cs="Arial"/>
          <w:noProof/>
          <w:sz w:val="22"/>
          <w:szCs w:val="22"/>
          <w:lang w:val="fr-CA" w:eastAsia="ja-JP"/>
        </w:rPr>
        <w:t xml:space="preserve">, mis en sène par </w:t>
      </w:r>
      <w:r w:rsidRPr="00DA5D76">
        <w:rPr>
          <w:rFonts w:ascii="Arial" w:hAnsi="Arial" w:cs="Arial"/>
          <w:b/>
          <w:bCs/>
          <w:i/>
          <w:iCs/>
          <w:noProof/>
          <w:sz w:val="22"/>
          <w:szCs w:val="22"/>
          <w:lang w:val="fr-CA" w:eastAsia="ja-JP"/>
        </w:rPr>
        <w:t>Robert Lepage</w:t>
      </w:r>
      <w:r w:rsidRPr="00DA5D76">
        <w:rPr>
          <w:rFonts w:ascii="Arial" w:hAnsi="Arial" w:cs="Arial"/>
          <w:noProof/>
          <w:sz w:val="22"/>
          <w:szCs w:val="22"/>
          <w:lang w:val="fr-CA" w:eastAsia="ja-JP"/>
        </w:rPr>
        <w:t xml:space="preserve">. De plus, il chanta </w:t>
      </w:r>
      <w:r w:rsidRPr="00DA5D76">
        <w:rPr>
          <w:rFonts w:ascii="Arial" w:hAnsi="Arial" w:cs="Arial"/>
          <w:b/>
          <w:bCs/>
          <w:noProof/>
          <w:sz w:val="22"/>
          <w:szCs w:val="22"/>
          <w:lang w:val="fr-CA" w:eastAsia="ja-JP"/>
        </w:rPr>
        <w:t>Der Steuermann</w:t>
      </w:r>
      <w:r w:rsidRPr="00DA5D76">
        <w:rPr>
          <w:rFonts w:ascii="Arial" w:hAnsi="Arial" w:cs="Arial"/>
          <w:noProof/>
          <w:sz w:val="22"/>
          <w:szCs w:val="22"/>
          <w:lang w:val="fr-CA" w:eastAsia="ja-JP"/>
        </w:rPr>
        <w:t xml:space="preserve"> dans une nouvelle production de </w:t>
      </w:r>
      <w:r w:rsidRPr="00DA5D76">
        <w:rPr>
          <w:rFonts w:ascii="Arial" w:hAnsi="Arial" w:cs="Arial"/>
          <w:i/>
          <w:iCs/>
          <w:noProof/>
          <w:sz w:val="22"/>
          <w:szCs w:val="22"/>
          <w:lang w:val="fr-CA" w:eastAsia="ja-JP"/>
        </w:rPr>
        <w:t>Der Fliegende Holländer</w:t>
      </w:r>
      <w:r w:rsidRPr="00DA5D76">
        <w:rPr>
          <w:rFonts w:ascii="Arial" w:hAnsi="Arial" w:cs="Arial"/>
          <w:noProof/>
          <w:sz w:val="22"/>
          <w:szCs w:val="22"/>
          <w:lang w:val="fr-CA" w:eastAsia="ja-JP"/>
        </w:rPr>
        <w:t xml:space="preserve">, mis en scène par </w:t>
      </w:r>
      <w:r w:rsidRPr="00DA5D76">
        <w:rPr>
          <w:rFonts w:ascii="Arial" w:hAnsi="Arial" w:cs="Arial"/>
          <w:b/>
          <w:bCs/>
          <w:i/>
          <w:iCs/>
          <w:noProof/>
          <w:sz w:val="22"/>
          <w:szCs w:val="22"/>
          <w:lang w:val="fr-CA" w:eastAsia="ja-JP"/>
        </w:rPr>
        <w:t>François Girard</w:t>
      </w:r>
      <w:r w:rsidRPr="00DA5D76">
        <w:rPr>
          <w:rFonts w:ascii="Arial" w:hAnsi="Arial" w:cs="Arial"/>
          <w:noProof/>
          <w:sz w:val="22"/>
          <w:szCs w:val="22"/>
          <w:lang w:val="fr-CA" w:eastAsia="ja-JP"/>
        </w:rPr>
        <w:t xml:space="preserve"> et dirigé par Maestro </w:t>
      </w:r>
      <w:r w:rsidRPr="00DA5D76">
        <w:rPr>
          <w:rFonts w:ascii="Arial" w:hAnsi="Arial" w:cs="Arial"/>
          <w:b/>
          <w:bCs/>
          <w:i/>
          <w:iCs/>
          <w:noProof/>
          <w:sz w:val="22"/>
          <w:szCs w:val="22"/>
          <w:lang w:val="fr-CA" w:eastAsia="ja-JP"/>
        </w:rPr>
        <w:t>Jacques Lacombe</w:t>
      </w:r>
      <w:r w:rsidRPr="00DA5D76">
        <w:rPr>
          <w:rFonts w:ascii="Arial" w:hAnsi="Arial" w:cs="Arial"/>
          <w:noProof/>
          <w:sz w:val="22"/>
          <w:szCs w:val="22"/>
          <w:lang w:val="fr-CA" w:eastAsia="ja-JP"/>
        </w:rPr>
        <w:t xml:space="preserve">. Ce spectacle remporta le prix opus du concert de l’année. Plus récemment, il fit son entrée à l’Opéra de Montréal avec </w:t>
      </w:r>
      <w:r w:rsidRPr="00DA5D76">
        <w:rPr>
          <w:rFonts w:ascii="Arial" w:hAnsi="Arial" w:cs="Arial"/>
          <w:b/>
          <w:bCs/>
          <w:noProof/>
          <w:sz w:val="22"/>
          <w:szCs w:val="22"/>
          <w:lang w:val="fr-CA" w:eastAsia="ja-JP"/>
        </w:rPr>
        <w:t xml:space="preserve">Remendado </w:t>
      </w:r>
      <w:r w:rsidRPr="00DA5D76">
        <w:rPr>
          <w:rFonts w:ascii="Arial" w:hAnsi="Arial" w:cs="Arial"/>
          <w:noProof/>
          <w:sz w:val="22"/>
          <w:szCs w:val="22"/>
          <w:lang w:val="fr-CA" w:eastAsia="ja-JP"/>
        </w:rPr>
        <w:t>(</w:t>
      </w:r>
      <w:r w:rsidRPr="00DA5D76">
        <w:rPr>
          <w:rFonts w:ascii="Arial" w:hAnsi="Arial" w:cs="Arial"/>
          <w:i/>
          <w:iCs/>
          <w:noProof/>
          <w:sz w:val="22"/>
          <w:szCs w:val="22"/>
          <w:lang w:val="fr-CA" w:eastAsia="ja-JP"/>
        </w:rPr>
        <w:t>Carmen</w:t>
      </w:r>
      <w:r w:rsidRPr="00DA5D76">
        <w:rPr>
          <w:rFonts w:ascii="Arial" w:hAnsi="Arial" w:cs="Arial"/>
          <w:noProof/>
          <w:sz w:val="22"/>
          <w:szCs w:val="22"/>
          <w:lang w:val="fr-CA" w:eastAsia="ja-JP"/>
        </w:rPr>
        <w:t xml:space="preserve">) et </w:t>
      </w:r>
      <w:r w:rsidRPr="00DA5D76">
        <w:rPr>
          <w:rFonts w:ascii="Arial" w:hAnsi="Arial" w:cs="Arial"/>
          <w:b/>
          <w:bCs/>
          <w:noProof/>
          <w:sz w:val="22"/>
          <w:szCs w:val="22"/>
          <w:lang w:val="fr-CA" w:eastAsia="ja-JP"/>
        </w:rPr>
        <w:t xml:space="preserve">Goro </w:t>
      </w:r>
      <w:r w:rsidRPr="00DA5D76">
        <w:rPr>
          <w:rFonts w:ascii="Arial" w:hAnsi="Arial" w:cs="Arial"/>
          <w:noProof/>
          <w:sz w:val="22"/>
          <w:szCs w:val="22"/>
          <w:lang w:val="fr-CA" w:eastAsia="ja-JP"/>
        </w:rPr>
        <w:t>(</w:t>
      </w:r>
      <w:r w:rsidRPr="00DA5D76">
        <w:rPr>
          <w:rFonts w:ascii="Arial" w:hAnsi="Arial" w:cs="Arial"/>
          <w:i/>
          <w:iCs/>
          <w:noProof/>
          <w:sz w:val="22"/>
          <w:szCs w:val="22"/>
          <w:lang w:val="fr-CA" w:eastAsia="ja-JP"/>
        </w:rPr>
        <w:t>Madama Butterfly</w:t>
      </w:r>
      <w:r w:rsidRPr="00DA5D76">
        <w:rPr>
          <w:rFonts w:ascii="Arial" w:hAnsi="Arial" w:cs="Arial"/>
          <w:noProof/>
          <w:sz w:val="22"/>
          <w:szCs w:val="22"/>
          <w:lang w:val="fr-CA" w:eastAsia="ja-JP"/>
        </w:rPr>
        <w:t>). En parallèle à sa carrière lyrique, cet artiste aux multiples facettes a récemment ajouté la comédie musicale à son champ d’activité, avec les personnages d’</w:t>
      </w:r>
      <w:r w:rsidRPr="00DA5D76">
        <w:rPr>
          <w:rFonts w:ascii="Arial" w:hAnsi="Arial" w:cs="Arial"/>
          <w:b/>
          <w:bCs/>
          <w:noProof/>
          <w:sz w:val="22"/>
          <w:szCs w:val="22"/>
          <w:lang w:val="fr-CA" w:eastAsia="ja-JP"/>
        </w:rPr>
        <w:t xml:space="preserve">Oncle Max </w:t>
      </w:r>
      <w:r w:rsidRPr="00DA5D76">
        <w:rPr>
          <w:rFonts w:ascii="Arial" w:hAnsi="Arial" w:cs="Arial"/>
          <w:noProof/>
          <w:sz w:val="22"/>
          <w:szCs w:val="22"/>
          <w:lang w:val="fr-CA" w:eastAsia="ja-JP"/>
        </w:rPr>
        <w:t>(</w:t>
      </w:r>
      <w:r w:rsidRPr="00DA5D76">
        <w:rPr>
          <w:rFonts w:ascii="Arial" w:hAnsi="Arial" w:cs="Arial"/>
          <w:i/>
          <w:iCs/>
          <w:noProof/>
          <w:sz w:val="22"/>
          <w:szCs w:val="22"/>
          <w:lang w:val="fr-CA" w:eastAsia="ja-JP"/>
        </w:rPr>
        <w:t>La mélodie du Bonheur</w:t>
      </w:r>
      <w:r w:rsidRPr="00DA5D76">
        <w:rPr>
          <w:rFonts w:ascii="Arial" w:hAnsi="Arial" w:cs="Arial"/>
          <w:noProof/>
          <w:sz w:val="22"/>
          <w:szCs w:val="22"/>
          <w:lang w:val="fr-CA" w:eastAsia="ja-JP"/>
        </w:rPr>
        <w:t xml:space="preserve">) et celui de </w:t>
      </w:r>
      <w:r w:rsidRPr="00DA5D76">
        <w:rPr>
          <w:rFonts w:ascii="Arial" w:hAnsi="Arial" w:cs="Arial"/>
          <w:b/>
          <w:bCs/>
          <w:noProof/>
          <w:sz w:val="22"/>
          <w:szCs w:val="22"/>
          <w:lang w:val="fr-CA" w:eastAsia="ja-JP"/>
        </w:rPr>
        <w:t>Jeff</w:t>
      </w:r>
      <w:r w:rsidRPr="00DA5D76">
        <w:rPr>
          <w:rFonts w:ascii="Arial" w:hAnsi="Arial" w:cs="Arial"/>
          <w:noProof/>
          <w:sz w:val="22"/>
          <w:szCs w:val="22"/>
          <w:lang w:val="fr-CA" w:eastAsia="ja-JP"/>
        </w:rPr>
        <w:t xml:space="preserve"> (</w:t>
      </w:r>
      <w:r w:rsidRPr="00DA5D76">
        <w:rPr>
          <w:rFonts w:ascii="Arial" w:hAnsi="Arial" w:cs="Arial"/>
          <w:i/>
          <w:iCs/>
          <w:noProof/>
          <w:sz w:val="22"/>
          <w:szCs w:val="22"/>
          <w:lang w:val="fr-CA" w:eastAsia="ja-JP"/>
        </w:rPr>
        <w:t>Tootsie</w:t>
      </w:r>
      <w:r w:rsidRPr="00DA5D76">
        <w:rPr>
          <w:rFonts w:ascii="Arial" w:hAnsi="Arial" w:cs="Arial"/>
          <w:noProof/>
          <w:sz w:val="22"/>
          <w:szCs w:val="22"/>
          <w:lang w:val="fr-CA" w:eastAsia="ja-JP"/>
        </w:rPr>
        <w:t>).</w:t>
      </w:r>
    </w:p>
    <w:p w14:paraId="202B469B" w14:textId="61946545" w:rsidR="00A94765" w:rsidRPr="004B3498" w:rsidRDefault="00D947C5" w:rsidP="00DA5D76">
      <w:pPr>
        <w:widowControl w:val="0"/>
        <w:autoSpaceDE w:val="0"/>
        <w:autoSpaceDN w:val="0"/>
        <w:adjustRightInd w:val="0"/>
        <w:jc w:val="both"/>
        <w:rPr>
          <w:rFonts w:ascii="Arial" w:hAnsi="Arial" w:cs="Arial"/>
          <w:szCs w:val="18"/>
        </w:rPr>
      </w:pPr>
      <w:r>
        <w:rPr>
          <w:rFonts w:ascii="Arial" w:hAnsi="Arial" w:cs="Arial"/>
          <w:szCs w:val="18"/>
        </w:rPr>
        <w:t xml:space="preserve"> </w:t>
      </w:r>
    </w:p>
    <w:sectPr w:rsidR="00A94765" w:rsidRPr="004B3498" w:rsidSect="00EA5334">
      <w:headerReference w:type="even" r:id="rId9"/>
      <w:footerReference w:type="default" r:id="rId10"/>
      <w:pgSz w:w="12240" w:h="15840"/>
      <w:pgMar w:top="0" w:right="1325"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4FDF6" w14:textId="77777777" w:rsidR="00763871" w:rsidRDefault="00763871" w:rsidP="00D947C5">
      <w:r>
        <w:separator/>
      </w:r>
    </w:p>
  </w:endnote>
  <w:endnote w:type="continuationSeparator" w:id="0">
    <w:p w14:paraId="2D192C9C" w14:textId="77777777" w:rsidR="00763871" w:rsidRDefault="00763871" w:rsidP="00D94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Academy Engraved LET">
    <w:altName w:val="Times New Roman"/>
    <w:panose1 w:val="020B0604020202020204"/>
    <w:charset w:val="00"/>
    <w:family w:val="auto"/>
    <w:pitch w:val="variable"/>
    <w:sig w:usb0="8000007F" w:usb1="4000000A" w:usb2="00000000" w:usb3="00000000" w:csb0="00000001" w:csb1="00000000"/>
  </w:font>
  <w:font w:name="Arial Rounded MT Bold">
    <w:panose1 w:val="020F0704030504030204"/>
    <w:charset w:val="4D"/>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6BB63" w14:textId="77777777" w:rsidR="004B3498" w:rsidRDefault="004B3498" w:rsidP="004B3498">
    <w:pPr>
      <w:pStyle w:val="Footer"/>
    </w:pPr>
    <w:r>
      <w:rPr>
        <w:noProof/>
      </w:rPr>
      <w:drawing>
        <wp:anchor distT="0" distB="0" distL="114300" distR="114300" simplePos="0" relativeHeight="251655168" behindDoc="0" locked="0" layoutInCell="1" allowOverlap="1" wp14:anchorId="34EE33FC" wp14:editId="314D2A88">
          <wp:simplePos x="0" y="0"/>
          <wp:positionH relativeFrom="column">
            <wp:posOffset>0</wp:posOffset>
          </wp:positionH>
          <wp:positionV relativeFrom="paragraph">
            <wp:posOffset>1270</wp:posOffset>
          </wp:positionV>
          <wp:extent cx="635000" cy="6350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50210808.png"/>
                  <pic:cNvPicPr/>
                </pic:nvPicPr>
                <pic:blipFill>
                  <a:blip r:embed="rId1"/>
                  <a:stretch>
                    <a:fillRect/>
                  </a:stretch>
                </pic:blipFill>
                <pic:spPr>
                  <a:xfrm>
                    <a:off x="0" y="0"/>
                    <a:ext cx="635000" cy="635000"/>
                  </a:xfrm>
                  <a:prstGeom prst="rect">
                    <a:avLst/>
                  </a:prstGeom>
                </pic:spPr>
              </pic:pic>
            </a:graphicData>
          </a:graphic>
          <wp14:sizeRelH relativeFrom="page">
            <wp14:pctWidth>0</wp14:pctWidth>
          </wp14:sizeRelH>
          <wp14:sizeRelV relativeFrom="page">
            <wp14:pctHeight>0</wp14:pctHeight>
          </wp14:sizeRelV>
        </wp:anchor>
      </w:drawing>
    </w:r>
  </w:p>
  <w:p w14:paraId="6A2FC2B1" w14:textId="77777777" w:rsidR="004B3498" w:rsidRPr="005A6868" w:rsidRDefault="004B3498" w:rsidP="004B3498">
    <w:pPr>
      <w:widowControl w:val="0"/>
      <w:autoSpaceDE w:val="0"/>
      <w:autoSpaceDN w:val="0"/>
      <w:adjustRightInd w:val="0"/>
      <w:ind w:left="993"/>
    </w:pPr>
    <w:r w:rsidRPr="005A6868">
      <w:rPr>
        <w:rFonts w:ascii="Arial Rounded MT Bold" w:hAnsi="Arial Rounded MT Bold"/>
        <w:sz w:val="18"/>
      </w:rPr>
      <w:t xml:space="preserve">Scan to visit </w:t>
    </w:r>
    <w:r>
      <w:rPr>
        <w:rFonts w:ascii="Arial Rounded MT Bold" w:hAnsi="Arial Rounded MT Bold"/>
        <w:sz w:val="18"/>
      </w:rPr>
      <w:t>A</w:t>
    </w:r>
    <w:r w:rsidRPr="005A6868">
      <w:rPr>
        <w:rFonts w:ascii="Arial Rounded MT Bold" w:hAnsi="Arial Rounded MT Bold"/>
        <w:sz w:val="18"/>
      </w:rPr>
      <w:t xml:space="preserve">rtist’s </w:t>
    </w:r>
    <w:r>
      <w:rPr>
        <w:rFonts w:ascii="Arial Rounded MT Bold" w:hAnsi="Arial Rounded MT Bold"/>
        <w:sz w:val="18"/>
      </w:rPr>
      <w:t>web</w:t>
    </w:r>
    <w:r w:rsidRPr="005A6868">
      <w:rPr>
        <w:rFonts w:ascii="Arial Rounded MT Bold" w:hAnsi="Arial Rounded MT Bold"/>
        <w:sz w:val="18"/>
      </w:rPr>
      <w:t>page</w:t>
    </w:r>
    <w:r w:rsidRPr="005A6868">
      <w:rPr>
        <w:rFonts w:ascii="Arial Rounded MT Bold" w:hAnsi="Arial Rounded MT Bold"/>
        <w:sz w:val="18"/>
      </w:rPr>
      <w:br/>
      <w:t>https://www.micartists.com/eric-theriault/</w:t>
    </w:r>
  </w:p>
  <w:p w14:paraId="5D23CD9E" w14:textId="77777777" w:rsidR="004B3498" w:rsidRDefault="004B34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D9CCE" w14:textId="77777777" w:rsidR="00763871" w:rsidRDefault="00763871" w:rsidP="00D947C5">
      <w:r>
        <w:separator/>
      </w:r>
    </w:p>
  </w:footnote>
  <w:footnote w:type="continuationSeparator" w:id="0">
    <w:p w14:paraId="2E5C77F8" w14:textId="77777777" w:rsidR="00763871" w:rsidRDefault="00763871" w:rsidP="00D94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2A783" w14:textId="77777777" w:rsidR="009510FB" w:rsidRDefault="009510FB">
    <w:pPr>
      <w:pStyle w:val="Header"/>
    </w:pPr>
  </w:p>
  <w:p w14:paraId="64711CB0" w14:textId="77777777" w:rsidR="009510FB" w:rsidRDefault="009510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CA" w:vendorID="64" w:dllVersion="4096" w:nlCheck="1" w:checkStyle="0"/>
  <w:activeWritingStyle w:appName="MSWord" w:lang="fr-CA" w:vendorID="64" w:dllVersion="0" w:nlCheck="1" w:checkStyle="0"/>
  <w:proofState w:spelling="clean" w:grammar="clean"/>
  <w:attachedTemplate r:id="rId1"/>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1BA"/>
    <w:rsid w:val="0002144F"/>
    <w:rsid w:val="00040B93"/>
    <w:rsid w:val="0008669D"/>
    <w:rsid w:val="000875A7"/>
    <w:rsid w:val="001D30E6"/>
    <w:rsid w:val="002A3E35"/>
    <w:rsid w:val="002B2960"/>
    <w:rsid w:val="0047269E"/>
    <w:rsid w:val="004B3498"/>
    <w:rsid w:val="00600A39"/>
    <w:rsid w:val="006451BA"/>
    <w:rsid w:val="00763871"/>
    <w:rsid w:val="008E77A3"/>
    <w:rsid w:val="009510FB"/>
    <w:rsid w:val="00974DB1"/>
    <w:rsid w:val="009F4F5C"/>
    <w:rsid w:val="00A811DE"/>
    <w:rsid w:val="00A94765"/>
    <w:rsid w:val="00AB602E"/>
    <w:rsid w:val="00B45E3B"/>
    <w:rsid w:val="00B8107B"/>
    <w:rsid w:val="00BE6D86"/>
    <w:rsid w:val="00C76CBA"/>
    <w:rsid w:val="00CB01C3"/>
    <w:rsid w:val="00D62961"/>
    <w:rsid w:val="00D868B9"/>
    <w:rsid w:val="00D87591"/>
    <w:rsid w:val="00D947C5"/>
    <w:rsid w:val="00DA5D76"/>
    <w:rsid w:val="00E32A96"/>
    <w:rsid w:val="00EA5334"/>
    <w:rsid w:val="00EE2522"/>
    <w:rsid w:val="00F30AE1"/>
    <w:rsid w:val="00F46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1E3D928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F46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602E"/>
    <w:rPr>
      <w:rFonts w:ascii="Lucida Grande" w:hAnsi="Lucida Grande"/>
      <w:sz w:val="18"/>
      <w:szCs w:val="18"/>
    </w:rPr>
  </w:style>
  <w:style w:type="character" w:customStyle="1" w:styleId="BalloonTextChar">
    <w:name w:val="Balloon Text Char"/>
    <w:basedOn w:val="DefaultParagraphFont"/>
    <w:link w:val="BalloonText"/>
    <w:uiPriority w:val="99"/>
    <w:semiHidden/>
    <w:rsid w:val="00AB602E"/>
    <w:rPr>
      <w:rFonts w:ascii="Lucida Grande" w:hAnsi="Lucida Grande"/>
      <w:sz w:val="18"/>
      <w:szCs w:val="18"/>
    </w:rPr>
  </w:style>
  <w:style w:type="character" w:styleId="Hyperlink">
    <w:name w:val="Hyperlink"/>
    <w:basedOn w:val="DefaultParagraphFont"/>
    <w:uiPriority w:val="99"/>
    <w:unhideWhenUsed/>
    <w:rsid w:val="00AB602E"/>
    <w:rPr>
      <w:color w:val="0000FF" w:themeColor="hyperlink"/>
      <w:u w:val="single"/>
    </w:rPr>
  </w:style>
  <w:style w:type="paragraph" w:styleId="Header">
    <w:name w:val="header"/>
    <w:basedOn w:val="Normal"/>
    <w:link w:val="HeaderChar"/>
    <w:uiPriority w:val="99"/>
    <w:unhideWhenUsed/>
    <w:rsid w:val="00D947C5"/>
    <w:pPr>
      <w:tabs>
        <w:tab w:val="center" w:pos="4320"/>
        <w:tab w:val="right" w:pos="8640"/>
      </w:tabs>
    </w:pPr>
  </w:style>
  <w:style w:type="character" w:customStyle="1" w:styleId="HeaderChar">
    <w:name w:val="Header Char"/>
    <w:basedOn w:val="DefaultParagraphFont"/>
    <w:link w:val="Header"/>
    <w:uiPriority w:val="99"/>
    <w:rsid w:val="00D947C5"/>
  </w:style>
  <w:style w:type="paragraph" w:styleId="Footer">
    <w:name w:val="footer"/>
    <w:basedOn w:val="Normal"/>
    <w:link w:val="FooterChar"/>
    <w:uiPriority w:val="99"/>
    <w:unhideWhenUsed/>
    <w:rsid w:val="00D947C5"/>
    <w:pPr>
      <w:tabs>
        <w:tab w:val="center" w:pos="4320"/>
        <w:tab w:val="right" w:pos="8640"/>
      </w:tabs>
    </w:pPr>
  </w:style>
  <w:style w:type="character" w:customStyle="1" w:styleId="FooterChar">
    <w:name w:val="Footer Char"/>
    <w:basedOn w:val="DefaultParagraphFont"/>
    <w:link w:val="Footer"/>
    <w:uiPriority w:val="99"/>
    <w:rsid w:val="00D947C5"/>
  </w:style>
  <w:style w:type="table" w:styleId="LightShading-Accent1">
    <w:name w:val="Light Shading Accent 1"/>
    <w:basedOn w:val="TableNormal"/>
    <w:uiPriority w:val="60"/>
    <w:rsid w:val="00D87591"/>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semiHidden/>
    <w:unhideWhenUsed/>
    <w:rsid w:val="006451B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9446">
      <w:bodyDiv w:val="1"/>
      <w:marLeft w:val="0"/>
      <w:marRight w:val="0"/>
      <w:marTop w:val="0"/>
      <w:marBottom w:val="0"/>
      <w:divBdr>
        <w:top w:val="none" w:sz="0" w:space="0" w:color="auto"/>
        <w:left w:val="none" w:sz="0" w:space="0" w:color="auto"/>
        <w:bottom w:val="none" w:sz="0" w:space="0" w:color="auto"/>
        <w:right w:val="none" w:sz="0" w:space="0" w:color="auto"/>
      </w:divBdr>
    </w:div>
    <w:div w:id="634414413">
      <w:bodyDiv w:val="1"/>
      <w:marLeft w:val="0"/>
      <w:marRight w:val="0"/>
      <w:marTop w:val="0"/>
      <w:marBottom w:val="0"/>
      <w:divBdr>
        <w:top w:val="none" w:sz="0" w:space="0" w:color="auto"/>
        <w:left w:val="none" w:sz="0" w:space="0" w:color="auto"/>
        <w:bottom w:val="none" w:sz="0" w:space="0" w:color="auto"/>
        <w:right w:val="none" w:sz="0" w:space="0" w:color="auto"/>
      </w:divBdr>
    </w:div>
    <w:div w:id="1709380776">
      <w:bodyDiv w:val="1"/>
      <w:marLeft w:val="0"/>
      <w:marRight w:val="0"/>
      <w:marTop w:val="0"/>
      <w:marBottom w:val="0"/>
      <w:divBdr>
        <w:top w:val="none" w:sz="0" w:space="0" w:color="auto"/>
        <w:left w:val="none" w:sz="0" w:space="0" w:color="auto"/>
        <w:bottom w:val="none" w:sz="0" w:space="0" w:color="auto"/>
        <w:right w:val="none" w:sz="0" w:space="0" w:color="auto"/>
      </w:divBdr>
    </w:div>
    <w:div w:id="1790122629">
      <w:bodyDiv w:val="1"/>
      <w:marLeft w:val="0"/>
      <w:marRight w:val="0"/>
      <w:marTop w:val="0"/>
      <w:marBottom w:val="0"/>
      <w:divBdr>
        <w:top w:val="none" w:sz="0" w:space="0" w:color="auto"/>
        <w:left w:val="none" w:sz="0" w:space="0" w:color="auto"/>
        <w:bottom w:val="none" w:sz="0" w:space="0" w:color="auto"/>
        <w:right w:val="none" w:sz="0" w:space="0" w:color="auto"/>
      </w:divBdr>
    </w:div>
    <w:div w:id="18808235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hris/Library/Group%20Containers/UBF8T346G9.Office/User%20Content.localized/Templates.localized/Mic%20BIO%20Fren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B6FEB-216F-9147-B0A1-795C5B5A9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Mic BIO French.dotx</Template>
  <TotalTime>1</TotalTime>
  <Pages>1</Pages>
  <Words>385</Words>
  <Characters>2200</Characters>
  <Application>Microsoft Office Word</Application>
  <DocSecurity>0</DocSecurity>
  <Lines>18</Lines>
  <Paragraphs>5</Paragraphs>
  <ScaleCrop>false</ScaleCrop>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 Mayell</cp:lastModifiedBy>
  <cp:revision>2</cp:revision>
  <cp:lastPrinted>2019-01-30T21:27:00Z</cp:lastPrinted>
  <dcterms:created xsi:type="dcterms:W3CDTF">2023-10-23T23:01:00Z</dcterms:created>
  <dcterms:modified xsi:type="dcterms:W3CDTF">2023-10-23T23:01:00Z</dcterms:modified>
</cp:coreProperties>
</file>